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bidi w:val="0"/>
        <w:spacing w:before="240" w:after="120"/>
        <w:jc w:val="center"/>
        <w:rPr/>
      </w:pPr>
      <w:r>
        <w:rPr/>
        <w:t>Introduction bwHPC and bwHPC-C5</w:t>
      </w:r>
    </w:p>
    <w:p>
      <w:pPr>
        <w:pStyle w:val="Normal"/>
        <w:bidi w:val="0"/>
        <w:jc w:val="center"/>
        <w:rPr/>
      </w:pPr>
      <w:r>
        <w:rPr/>
        <w:t>Alice Author</w:t>
      </w:r>
      <w:r>
        <w:rPr>
          <w:vertAlign w:val="superscript"/>
        </w:rPr>
        <w:t>1</w:t>
      </w:r>
      <w:r>
        <w:rPr/>
        <w:t xml:space="preserve"> and Bob Author</w:t>
      </w:r>
      <w:r>
        <w:rPr>
          <w:vertAlign w:val="superscript"/>
        </w:rPr>
        <w:t>2</w:t>
      </w:r>
    </w:p>
    <w:p>
      <w:pPr>
        <w:pStyle w:val="Normal"/>
        <w:bidi w:val="0"/>
        <w:jc w:val="center"/>
        <w:rPr/>
      </w:pPr>
      <w:r>
        <w:rPr/>
      </w:r>
    </w:p>
    <w:p>
      <w:pPr>
        <w:pStyle w:val="Normal"/>
        <w:bidi w:val="0"/>
        <w:jc w:val="center"/>
        <w:rPr/>
      </w:pPr>
      <w:r>
        <w:rPr>
          <w:vertAlign w:val="superscript"/>
        </w:rPr>
        <w:t>1</w:t>
      </w:r>
      <w:r>
        <w:rPr/>
        <w:t>Institute A, University Y</w:t>
      </w:r>
    </w:p>
    <w:p>
      <w:pPr>
        <w:pStyle w:val="Normal"/>
        <w:bidi w:val="0"/>
        <w:jc w:val="center"/>
        <w:rPr/>
      </w:pPr>
      <w:r>
        <w:rPr>
          <w:vertAlign w:val="superscript"/>
        </w:rPr>
        <w:t>2</w:t>
      </w:r>
      <w:r>
        <w:rPr/>
        <w:t>Institute B, University Z</w:t>
      </w:r>
    </w:p>
    <w:p>
      <w:pPr>
        <w:pStyle w:val="Normal"/>
        <w:bidi w:val="0"/>
        <w:jc w:val="left"/>
        <w:rPr>
          <w:i/>
          <w:i/>
          <w:iCs/>
          <w:color w:val="0000FF"/>
        </w:rPr>
      </w:pPr>
      <w:r>
        <w:rPr/>
      </w:r>
    </w:p>
    <w:p>
      <w:pPr>
        <w:pStyle w:val="Normal"/>
        <w:bidi w:val="0"/>
        <w:jc w:val="left"/>
        <w:rPr/>
      </w:pPr>
      <w:r>
        <w:rPr>
          <w:i/>
          <w:iCs/>
          <w:color w:val="0000FF"/>
        </w:rPr>
        <w:t>[H</w:t>
      </w:r>
      <w:r>
        <w:rPr>
          <w:i/>
          <w:iCs/>
          <w:color w:val="0000FF"/>
        </w:rPr>
        <w:t xml:space="preserve">inweis: </w:t>
      </w:r>
      <w:r>
        <w:rPr>
          <w:i/>
          <w:iCs/>
          <w:color w:val="0000FF"/>
        </w:rPr>
        <w:t>Es gibt auch eine Latex-</w:t>
      </w:r>
      <w:r>
        <w:rPr>
          <w:i/>
          <w:iCs/>
          <w:color w:val="0000FF"/>
        </w:rPr>
        <w:t xml:space="preserve">Template </w:t>
      </w:r>
      <w:r>
        <w:rPr>
          <w:i/>
          <w:iCs/>
          <w:color w:val="0000FF"/>
        </w:rPr>
        <w:t xml:space="preserve">für die Erstellung von Extended Abstracts oder Full Papers. Diese sollte stets bevorzugt werden. Sofern dies nicht möglich ist, kann auch </w:t>
      </w:r>
      <w:r>
        <w:rPr>
          <w:i/>
          <w:iCs/>
          <w:color w:val="0000FF"/>
        </w:rPr>
        <w:t xml:space="preserve">das </w:t>
      </w:r>
      <w:r>
        <w:rPr>
          <w:i/>
          <w:iCs/>
          <w:color w:val="0000FF"/>
        </w:rPr>
        <w:t xml:space="preserve">hier vorliegende Template </w:t>
      </w:r>
      <w:r>
        <w:rPr>
          <w:i/>
          <w:iCs/>
          <w:color w:val="0000FF"/>
        </w:rPr>
        <w:t>verwendet werden. Der eingetragene Inhalt wird dann durch das Organisationsteam in das Latex-Template übertragen.</w:t>
      </w:r>
      <w:r>
        <w:rPr>
          <w:i/>
          <w:iCs/>
          <w:color w:val="0000FF"/>
        </w:rPr>
        <w:t>]</w:t>
      </w:r>
    </w:p>
    <w:p>
      <w:pPr>
        <w:pStyle w:val="Berschrift1"/>
        <w:bidi w:val="0"/>
        <w:jc w:val="left"/>
        <w:rPr/>
      </w:pPr>
      <w:r>
        <w:rPr/>
        <w:t>Abstract</w:t>
      </w:r>
    </w:p>
    <w:p>
      <w:pPr>
        <w:pStyle w:val="Normal"/>
        <w:bidi w:val="0"/>
        <w:jc w:val="left"/>
        <w:rPr/>
      </w:pPr>
      <w:r>
        <w:rPr/>
        <w:t>The aims of the project bwHPC-C5 are the coordination of federated support for users of high performance computing (HPC) in the state of Baden-Württemberg and the implementation of all its related measures and activities.</w:t>
      </w:r>
    </w:p>
    <w:p>
      <w:pPr>
        <w:pStyle w:val="Normal"/>
        <w:bidi w:val="0"/>
        <w:jc w:val="left"/>
        <w:rPr/>
      </w:pPr>
      <w:r>
        <w:rPr/>
      </w:r>
    </w:p>
    <w:p>
      <w:pPr>
        <w:pStyle w:val="Berschrift1"/>
        <w:bidi w:val="0"/>
        <w:jc w:val="left"/>
        <w:rPr/>
      </w:pPr>
      <w:r>
        <w:rPr/>
        <w:t>1 Introduction</w:t>
      </w:r>
    </w:p>
    <w:p>
      <w:pPr>
        <w:pStyle w:val="Normal"/>
        <w:bidi w:val="0"/>
        <w:jc w:val="left"/>
        <w:rPr/>
      </w:pPr>
      <w:r>
        <w:rPr/>
        <w:t>The project bwHPC-C5 is part of the current implementation concept bwHPC for high performance computing in Baden-Württemberg [1].</w:t>
      </w:r>
    </w:p>
    <w:p>
      <w:pPr>
        <w:pStyle w:val="Berschrift1"/>
        <w:bidi w:val="0"/>
        <w:jc w:val="left"/>
        <w:rPr/>
      </w:pPr>
      <w:r>
        <w:rPr/>
        <w:t>2 Resources</w:t>
      </w:r>
    </w:p>
    <w:p>
      <w:pPr>
        <w:pStyle w:val="Normal"/>
        <w:bidi w:val="0"/>
        <w:jc w:val="left"/>
        <w:rPr/>
      </w:pPr>
      <w:r>
        <w:rPr/>
        <w:t>High performance computing in the state of Baden-Württemberg has a long tradition. The current implementation concept for Baden-Württemberg’s high performance computing aims for the implementation of HPC clusters according a performance pyramid (Fig. 1), whereas HPC clusters are classified with respect to peak performance and scalability.</w:t>
      </w:r>
    </w:p>
    <w:p>
      <w:pPr>
        <w:pStyle w:val="Normal"/>
        <w:bidi w:val="0"/>
        <w:jc w:val="left"/>
        <w:rPr/>
      </w:pPr>
      <w:r>
        <w:rPr/>
      </w:r>
    </w:p>
    <w:p>
      <w:pPr>
        <w:pStyle w:val="Normal"/>
        <w:bidi w:val="0"/>
        <w:jc w:val="left"/>
        <w:rPr/>
      </w:pPr>
      <w:r>
        <w:rPr/>
        <w:drawing>
          <wp:inline distT="0" distB="0" distL="0" distR="0">
            <wp:extent cx="1097915" cy="1688465"/>
            <wp:effectExtent l="0" t="0" r="0" b="0"/>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097915" cy="1688465"/>
                    </a:xfrm>
                    <a:prstGeom prst="rect">
                      <a:avLst/>
                    </a:prstGeom>
                  </pic:spPr>
                </pic:pic>
              </a:graphicData>
            </a:graphic>
          </wp:inline>
        </w:drawing>
      </w:r>
    </w:p>
    <w:p>
      <w:pPr>
        <w:pStyle w:val="Normal"/>
        <w:bidi w:val="0"/>
        <w:jc w:val="left"/>
        <w:rPr/>
      </w:pPr>
      <w:r>
        <w:rPr>
          <w:b/>
          <w:bCs/>
        </w:rPr>
        <w:t>Figure 1:</w:t>
      </w:r>
      <w:r>
        <w:rPr/>
        <w:t xml:space="preserve"> E-Science-Tage 2019 Logo.</w:t>
      </w:r>
    </w:p>
    <w:p>
      <w:pPr>
        <w:pStyle w:val="Normal"/>
        <w:bidi w:val="0"/>
        <w:jc w:val="left"/>
        <w:rPr/>
      </w:pPr>
      <w:r>
        <w:rPr>
          <w:i/>
          <w:iCs/>
          <w:color w:val="0000FF"/>
        </w:rPr>
        <w:t>[H</w:t>
      </w:r>
      <w:r>
        <w:rPr>
          <w:i/>
          <w:iCs/>
          <w:color w:val="0000FF"/>
        </w:rPr>
        <w:t xml:space="preserve">inweis: </w:t>
      </w:r>
      <w:r>
        <w:rPr>
          <w:i/>
          <w:iCs/>
          <w:color w:val="0000FF"/>
        </w:rPr>
        <w:t xml:space="preserve">Bilder bitte nicht umlaufen lassen (d.h. kein Text neben den Bildern zeigen). </w:t>
      </w:r>
      <w:r>
        <w:rPr>
          <w:i/>
          <w:iCs/>
          <w:color w:val="0000FF"/>
        </w:rPr>
        <w:t>Bitte alle Bilder zusätzlich als Datei mitliefern und den Dateinamen anhand der Nummerierung wählen, hier z.B. "figure_1.tif" oder ähnliches wählen.</w:t>
      </w:r>
      <w:r>
        <w:rPr>
          <w:i/>
          <w:iCs/>
          <w:color w:val="0000FF"/>
        </w:rPr>
        <w:t>]</w:t>
      </w:r>
    </w:p>
    <w:p>
      <w:pPr>
        <w:pStyle w:val="Normal"/>
        <w:bidi w:val="0"/>
        <w:jc w:val="left"/>
        <w:rPr/>
      </w:pPr>
      <w:r>
        <w:rPr/>
      </w:r>
    </w:p>
    <w:p>
      <w:pPr>
        <w:pStyle w:val="Normal"/>
        <w:bidi w:val="0"/>
        <w:jc w:val="left"/>
        <w:rPr/>
      </w:pPr>
      <w:r>
        <w:rPr/>
        <w:t>The HPC entrance level consists of the bwUniCluster (bw = Baden-Württemberg, Uni = Universal/University) and 4 bwForClusters (For = Forschung, German for Research) (Tab. 1). The latter ones are customized for scientific areas according to bwHPC.</w:t>
      </w:r>
    </w:p>
    <w:p>
      <w:pPr>
        <w:pStyle w:val="Normal"/>
        <w:bidi w:val="0"/>
        <w:jc w:val="left"/>
        <w:rPr/>
      </w:pPr>
      <w:r>
        <w:rPr/>
      </w:r>
    </w:p>
    <w:tbl>
      <w:tblPr>
        <w:tblW w:w="6289" w:type="dxa"/>
        <w:jc w:val="left"/>
        <w:tblInd w:w="28" w:type="dxa"/>
        <w:tblCellMar>
          <w:top w:w="28" w:type="dxa"/>
          <w:left w:w="28" w:type="dxa"/>
          <w:bottom w:w="28" w:type="dxa"/>
          <w:right w:w="28" w:type="dxa"/>
        </w:tblCellMar>
      </w:tblPr>
      <w:tblGrid>
        <w:gridCol w:w="3118"/>
        <w:gridCol w:w="3171"/>
      </w:tblGrid>
      <w:tr>
        <w:trPr>
          <w:tblHeader w:val="true"/>
        </w:trPr>
        <w:tc>
          <w:tcPr>
            <w:tcW w:w="3118" w:type="dxa"/>
            <w:tcBorders>
              <w:top w:val="single" w:sz="2" w:space="0" w:color="000000"/>
              <w:bottom w:val="double" w:sz="2" w:space="0" w:color="000000"/>
            </w:tcBorders>
          </w:tcPr>
          <w:p>
            <w:pPr>
              <w:pStyle w:val="Tabellenberschrift"/>
              <w:bidi w:val="0"/>
              <w:jc w:val="left"/>
              <w:rPr>
                <w:b w:val="false"/>
                <w:b w:val="false"/>
                <w:bCs w:val="false"/>
              </w:rPr>
            </w:pPr>
            <w:r>
              <w:rPr>
                <w:b w:val="false"/>
                <w:bCs w:val="false"/>
              </w:rPr>
              <w:t>Cluster</w:t>
            </w:r>
          </w:p>
        </w:tc>
        <w:tc>
          <w:tcPr>
            <w:tcW w:w="3171" w:type="dxa"/>
            <w:tcBorders>
              <w:top w:val="single" w:sz="2" w:space="0" w:color="000000"/>
              <w:bottom w:val="double" w:sz="2" w:space="0" w:color="000000"/>
            </w:tcBorders>
          </w:tcPr>
          <w:p>
            <w:pPr>
              <w:pStyle w:val="Tabellenberschrift"/>
              <w:bidi w:val="0"/>
              <w:jc w:val="left"/>
              <w:rPr>
                <w:b w:val="false"/>
                <w:b w:val="false"/>
                <w:bCs w:val="false"/>
              </w:rPr>
            </w:pPr>
            <w:r>
              <w:rPr>
                <w:b w:val="false"/>
                <w:bCs w:val="false"/>
              </w:rPr>
              <w:t>Location</w:t>
            </w:r>
          </w:p>
        </w:tc>
      </w:tr>
      <w:tr>
        <w:trPr/>
        <w:tc>
          <w:tcPr>
            <w:tcW w:w="3118" w:type="dxa"/>
            <w:tcBorders/>
            <w:tcMar>
              <w:top w:w="0" w:type="dxa"/>
              <w:left w:w="0" w:type="dxa"/>
              <w:bottom w:w="0" w:type="dxa"/>
              <w:right w:w="0" w:type="dxa"/>
            </w:tcMar>
          </w:tcPr>
          <w:p>
            <w:pPr>
              <w:pStyle w:val="Tabelleninhalt"/>
              <w:suppressLineNumbers/>
              <w:bidi w:val="0"/>
              <w:jc w:val="left"/>
              <w:rPr/>
            </w:pPr>
            <w:r>
              <w:rPr/>
              <w:t>bwUniCluster</w:t>
            </w:r>
          </w:p>
        </w:tc>
        <w:tc>
          <w:tcPr>
            <w:tcW w:w="3171" w:type="dxa"/>
            <w:tcBorders/>
            <w:tcMar>
              <w:top w:w="0" w:type="dxa"/>
              <w:left w:w="0" w:type="dxa"/>
              <w:bottom w:w="0" w:type="dxa"/>
              <w:right w:w="0" w:type="dxa"/>
            </w:tcMar>
          </w:tcPr>
          <w:p>
            <w:pPr>
              <w:pStyle w:val="Tabelleninhalt"/>
              <w:suppressLineNumbers/>
              <w:bidi w:val="0"/>
              <w:jc w:val="left"/>
              <w:rPr/>
            </w:pPr>
            <w:r>
              <w:rPr/>
              <w:t>Karlsruhe</w:t>
            </w:r>
          </w:p>
        </w:tc>
      </w:tr>
      <w:tr>
        <w:trPr/>
        <w:tc>
          <w:tcPr>
            <w:tcW w:w="3118" w:type="dxa"/>
            <w:tcBorders/>
            <w:tcMar>
              <w:top w:w="0" w:type="dxa"/>
              <w:left w:w="0" w:type="dxa"/>
              <w:bottom w:w="0" w:type="dxa"/>
              <w:right w:w="0" w:type="dxa"/>
            </w:tcMar>
          </w:tcPr>
          <w:p>
            <w:pPr>
              <w:pStyle w:val="Tabelleninhalt"/>
              <w:suppressLineNumbers/>
              <w:bidi w:val="0"/>
              <w:jc w:val="left"/>
              <w:rPr/>
            </w:pPr>
            <w:r>
              <w:rPr/>
              <w:t>bwForCluster JUSTUS</w:t>
            </w:r>
          </w:p>
        </w:tc>
        <w:tc>
          <w:tcPr>
            <w:tcW w:w="3171" w:type="dxa"/>
            <w:tcBorders/>
            <w:tcMar>
              <w:top w:w="0" w:type="dxa"/>
              <w:left w:w="0" w:type="dxa"/>
              <w:bottom w:w="0" w:type="dxa"/>
              <w:right w:w="0" w:type="dxa"/>
            </w:tcMar>
          </w:tcPr>
          <w:p>
            <w:pPr>
              <w:pStyle w:val="Tabelleninhalt"/>
              <w:suppressLineNumbers/>
              <w:bidi w:val="0"/>
              <w:jc w:val="left"/>
              <w:rPr/>
            </w:pPr>
            <w:r>
              <w:rPr/>
              <w:t>Ulm</w:t>
            </w:r>
          </w:p>
        </w:tc>
      </w:tr>
      <w:tr>
        <w:trPr/>
        <w:tc>
          <w:tcPr>
            <w:tcW w:w="3118" w:type="dxa"/>
            <w:tcBorders/>
            <w:tcMar>
              <w:top w:w="0" w:type="dxa"/>
              <w:left w:w="0" w:type="dxa"/>
              <w:bottom w:w="0" w:type="dxa"/>
              <w:right w:w="0" w:type="dxa"/>
            </w:tcMar>
          </w:tcPr>
          <w:p>
            <w:pPr>
              <w:pStyle w:val="Tabelleninhalt"/>
              <w:suppressLineNumbers/>
              <w:bidi w:val="0"/>
              <w:jc w:val="left"/>
              <w:rPr/>
            </w:pPr>
            <w:r>
              <w:rPr/>
              <w:t>bwForCluster MLS&amp;WISO</w:t>
            </w:r>
          </w:p>
        </w:tc>
        <w:tc>
          <w:tcPr>
            <w:tcW w:w="3171" w:type="dxa"/>
            <w:tcBorders/>
            <w:tcMar>
              <w:top w:w="0" w:type="dxa"/>
              <w:left w:w="0" w:type="dxa"/>
              <w:bottom w:w="0" w:type="dxa"/>
              <w:right w:w="0" w:type="dxa"/>
            </w:tcMar>
          </w:tcPr>
          <w:p>
            <w:pPr>
              <w:pStyle w:val="Tabelleninhalt"/>
              <w:suppressLineNumbers/>
              <w:bidi w:val="0"/>
              <w:jc w:val="left"/>
              <w:rPr/>
            </w:pPr>
            <w:r>
              <w:rPr/>
              <w:t>Heidelberg/Mannheim</w:t>
            </w:r>
          </w:p>
        </w:tc>
      </w:tr>
      <w:tr>
        <w:trPr/>
        <w:tc>
          <w:tcPr>
            <w:tcW w:w="3118" w:type="dxa"/>
            <w:tcBorders/>
            <w:tcMar>
              <w:top w:w="0" w:type="dxa"/>
              <w:left w:w="0" w:type="dxa"/>
              <w:bottom w:w="0" w:type="dxa"/>
              <w:right w:w="0" w:type="dxa"/>
            </w:tcMar>
          </w:tcPr>
          <w:p>
            <w:pPr>
              <w:pStyle w:val="Tabelleninhalt"/>
              <w:suppressLineNumbers/>
              <w:bidi w:val="0"/>
              <w:jc w:val="left"/>
              <w:rPr/>
            </w:pPr>
            <w:r>
              <w:rPr/>
              <w:t>bwForCluster NEMO</w:t>
            </w:r>
          </w:p>
        </w:tc>
        <w:tc>
          <w:tcPr>
            <w:tcW w:w="3171" w:type="dxa"/>
            <w:tcBorders/>
            <w:tcMar>
              <w:top w:w="0" w:type="dxa"/>
              <w:left w:w="0" w:type="dxa"/>
              <w:bottom w:w="0" w:type="dxa"/>
              <w:right w:w="0" w:type="dxa"/>
            </w:tcMar>
          </w:tcPr>
          <w:p>
            <w:pPr>
              <w:pStyle w:val="Tabelleninhalt"/>
              <w:suppressLineNumbers/>
              <w:bidi w:val="0"/>
              <w:jc w:val="left"/>
              <w:rPr/>
            </w:pPr>
            <w:r>
              <w:rPr/>
              <w:t>Freiburg</w:t>
            </w:r>
          </w:p>
        </w:tc>
      </w:tr>
      <w:tr>
        <w:trPr/>
        <w:tc>
          <w:tcPr>
            <w:tcW w:w="3118" w:type="dxa"/>
            <w:tcBorders>
              <w:bottom w:val="single" w:sz="2" w:space="0" w:color="000000"/>
            </w:tcBorders>
            <w:tcMar>
              <w:top w:w="0" w:type="dxa"/>
              <w:left w:w="0" w:type="dxa"/>
              <w:bottom w:w="0" w:type="dxa"/>
              <w:right w:w="0" w:type="dxa"/>
            </w:tcMar>
          </w:tcPr>
          <w:p>
            <w:pPr>
              <w:pStyle w:val="Tabelleninhalt"/>
              <w:bidi w:val="0"/>
              <w:jc w:val="left"/>
              <w:rPr/>
            </w:pPr>
            <w:r>
              <w:rPr/>
              <w:t>b</w:t>
            </w:r>
            <w:r>
              <w:rPr/>
              <w:t>wForCluster BinAC</w:t>
            </w:r>
          </w:p>
        </w:tc>
        <w:tc>
          <w:tcPr>
            <w:tcW w:w="3171" w:type="dxa"/>
            <w:tcBorders>
              <w:bottom w:val="single" w:sz="2" w:space="0" w:color="000000"/>
            </w:tcBorders>
            <w:tcMar>
              <w:top w:w="0" w:type="dxa"/>
              <w:left w:w="0" w:type="dxa"/>
              <w:bottom w:w="0" w:type="dxa"/>
              <w:right w:w="0" w:type="dxa"/>
            </w:tcMar>
          </w:tcPr>
          <w:p>
            <w:pPr>
              <w:pStyle w:val="Tabelleninhalt"/>
              <w:bidi w:val="0"/>
              <w:jc w:val="left"/>
              <w:rPr/>
            </w:pPr>
            <w:r>
              <w:rPr/>
              <w:t>Tübingen</w:t>
            </w:r>
          </w:p>
        </w:tc>
      </w:tr>
    </w:tbl>
    <w:p>
      <w:pPr>
        <w:pStyle w:val="Normal"/>
        <w:bidi w:val="0"/>
        <w:jc w:val="left"/>
        <w:rPr/>
      </w:pPr>
      <w:r>
        <w:rPr>
          <w:b/>
          <w:bCs/>
        </w:rPr>
        <w:t>Table 1:</w:t>
      </w:r>
      <w:r>
        <w:rPr/>
        <w:t xml:space="preserve"> bwHPC clusters (entrance level).</w:t>
      </w:r>
    </w:p>
    <w:p>
      <w:pPr>
        <w:pStyle w:val="Normal"/>
        <w:bidi w:val="0"/>
        <w:jc w:val="left"/>
        <w:rPr/>
      </w:pPr>
      <w:r>
        <w:rPr/>
      </w:r>
    </w:p>
    <w:p>
      <w:pPr>
        <w:pStyle w:val="Berschrift1"/>
        <w:bidi w:val="0"/>
        <w:jc w:val="left"/>
        <w:rPr/>
      </w:pPr>
      <w:r>
        <w:rPr/>
        <w:t>3 Support</w:t>
      </w:r>
    </w:p>
    <w:p>
      <w:pPr>
        <w:pStyle w:val="Normal"/>
        <w:bidi w:val="0"/>
        <w:jc w:val="left"/>
        <w:rPr/>
      </w:pPr>
      <w:r>
        <w:rPr/>
        <w:t>The project bwHPC-C5 acts as an interface between scientists and the HPC systems. An unified statewide user support is coordinated federatively. The establishment of HPC competence centers unites technical experts and field specialists. In this way, scientific communities are bound closer to Baden-Württemberg’s HPC systems which become increasingly visible.</w:t>
      </w:r>
    </w:p>
    <w:p>
      <w:pPr>
        <w:pStyle w:val="Berschrift1"/>
        <w:bidi w:val="0"/>
        <w:jc w:val="left"/>
        <w:rPr/>
      </w:pPr>
      <w:r>
        <w:rPr/>
        <w:t>4 Conclusions</w:t>
      </w:r>
    </w:p>
    <w:p>
      <w:pPr>
        <w:pStyle w:val="Normal"/>
        <w:bidi w:val="0"/>
        <w:jc w:val="left"/>
        <w:rPr/>
      </w:pPr>
      <w:r>
        <w:rPr/>
        <w:t>Many publications have been achieved since end of 2013 by using the bwHPC Clusters (bwUniCluster, bwForClusters, pre bwForClusters, bwGRiD).</w:t>
      </w:r>
    </w:p>
    <w:p>
      <w:pPr>
        <w:pStyle w:val="Berschrift1"/>
        <w:bidi w:val="0"/>
        <w:jc w:val="left"/>
        <w:rPr/>
      </w:pPr>
      <w:r>
        <w:rPr/>
        <w:t>Acknowledgements</w:t>
      </w:r>
    </w:p>
    <w:p>
      <w:pPr>
        <w:pStyle w:val="Normal"/>
        <w:bidi w:val="0"/>
        <w:jc w:val="left"/>
        <w:rPr/>
      </w:pPr>
      <w:r>
        <w:rPr/>
        <w:t>bwHPC-C5 has been funded by the ministry of science, research and arts of the state of Baden-Wuerttemberg, Germany. The Universities of Freiburg, Heidelberg, Hohenheim, Konstanz, Mannheim, Stuttgart, Tübingen and Ulm, the Karlsruhe Institute of Technology, as well as the Universities of Applied Sciences in Stuttgart and Esslingen participate in the realization of the project.</w:t>
      </w:r>
    </w:p>
    <w:p>
      <w:pPr>
        <w:pStyle w:val="Berschrift1"/>
        <w:bidi w:val="0"/>
        <w:jc w:val="left"/>
        <w:rPr/>
      </w:pPr>
      <w:r>
        <w:rPr/>
        <w:t>References</w:t>
      </w:r>
    </w:p>
    <w:p>
      <w:pPr>
        <w:pStyle w:val="Normal"/>
        <w:bidi w:val="0"/>
        <w:jc w:val="left"/>
        <w:rPr/>
      </w:pPr>
      <w:r>
        <w:rPr/>
        <w:t>[1] Hartenstein, H., T. Walter, and P. Castellaz. “Aktuelle Umsetzungskonzepte der Universitäten des Landes Baden-Württemberg für Hochleistungsrechnen und datenintensive Dienste.” Praxis der Informationsverarbeitung und Kommunikation, Band 36, Heft 2 (2013): 99-108.</w:t>
      </w:r>
    </w:p>
    <w:p>
      <w:pPr>
        <w:pStyle w:val="Normal"/>
        <w:bidi w:val="0"/>
        <w:jc w:val="left"/>
        <w:rPr/>
      </w:pPr>
      <w:r>
        <w:rPr/>
      </w:r>
    </w:p>
    <w:p>
      <w:pPr>
        <w:pStyle w:val="Normal"/>
        <w:bidi w:val="0"/>
        <w:jc w:val="left"/>
        <w:rPr/>
      </w:pPr>
      <w:r>
        <w:rPr>
          <w:i/>
          <w:iCs/>
          <w:color w:val="0000FF"/>
        </w:rPr>
        <w:t>[H</w:t>
      </w:r>
      <w:r>
        <w:rPr>
          <w:i/>
          <w:iCs/>
          <w:color w:val="0000FF"/>
        </w:rPr>
        <w:t xml:space="preserve">inweis: </w:t>
      </w:r>
      <w:r>
        <w:rPr>
          <w:i/>
          <w:iCs/>
          <w:color w:val="0000FF"/>
        </w:rPr>
        <w:t xml:space="preserve">Verweise auf </w:t>
      </w:r>
      <w:r>
        <w:rPr>
          <w:i/>
          <w:iCs/>
          <w:color w:val="0000FF"/>
        </w:rPr>
        <w:t xml:space="preserve">Bilder, Tabellen, </w:t>
      </w:r>
      <w:r>
        <w:rPr>
          <w:i/>
          <w:iCs/>
          <w:color w:val="0000FF"/>
        </w:rPr>
        <w:t>References bitte manuell benennen und referenzieren. Bitte keine "Automatismen" verwenden.</w:t>
      </w:r>
      <w:r>
        <w:rPr>
          <w:i/>
          <w:iCs/>
          <w:color w:val="0000FF"/>
        </w:rPr>
        <w:t>]</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Berschrift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bering>
</file>

<file path=word/settings.xml><?xml version="1.0" encoding="utf-8"?>
<w:settings xmlns:w="http://schemas.openxmlformats.org/wordprocessingml/2006/main">
  <w:zoom w:percent="14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zxx" w:eastAsia="zxx" w:bidi="zxx"/>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Times New Roman" w:hAnsi="Times New Roman" w:eastAsia="Noto Serif CJK SC" w:cs="Lohit Devanagari"/>
      <w:color w:val="auto"/>
      <w:kern w:val="2"/>
      <w:sz w:val="24"/>
      <w:szCs w:val="24"/>
      <w:lang w:val="zxx" w:eastAsia="zxx" w:bidi="zxx"/>
    </w:rPr>
  </w:style>
  <w:style w:type="paragraph" w:styleId="Berschrift1">
    <w:name w:val="Heading 1"/>
    <w:basedOn w:val="Berschrift"/>
    <w:next w:val="Textkrper"/>
    <w:qFormat/>
    <w:pPr>
      <w:numPr>
        <w:ilvl w:val="0"/>
        <w:numId w:val="1"/>
      </w:numPr>
      <w:spacing w:before="240" w:after="120"/>
      <w:outlineLvl w:val="0"/>
    </w:pPr>
    <w:rPr>
      <w:b/>
      <w:bCs/>
      <w:sz w:val="36"/>
      <w:szCs w:val="36"/>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Tabelleninhalt">
    <w:name w:val="Tabelleninhalt"/>
    <w:basedOn w:val="Normal"/>
    <w:qFormat/>
    <w:pPr>
      <w:suppressLineNumbers/>
    </w:pPr>
    <w:rPr/>
  </w:style>
  <w:style w:type="paragraph" w:styleId="Tabellenberschrift">
    <w:name w:val="Tabellenüberschrift"/>
    <w:basedOn w:val="Tabelleninhalt"/>
    <w:qFormat/>
    <w:pPr>
      <w:suppressLineNumbers/>
      <w:jc w:val="center"/>
    </w:pPr>
    <w:rPr>
      <w:b/>
      <w:bCs/>
    </w:rPr>
  </w:style>
  <w:style w:type="paragraph" w:styleId="Titel">
    <w:name w:val="Title"/>
    <w:basedOn w:val="Berschrift"/>
    <w:next w:val="Textkrper"/>
    <w:qFormat/>
    <w:pPr>
      <w:jc w:val="center"/>
    </w:pPr>
    <w:rPr>
      <w:b/>
      <w:bCs/>
      <w:sz w:val="56"/>
      <w:szCs w:val="5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28</TotalTime>
  <Application>LibreOffice/6.4.6.2$Linux_X86_64 LibreOffice_project/40$Build-2</Application>
  <Pages>2</Pages>
  <Words>435</Words>
  <Characters>2791</Characters>
  <CharactersWithSpaces>3190</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2021-03-08T20:00:35Z</dcterms:created>
  <dc:creator>Martin Baumann</dc:creator>
  <dc:description/>
  <dc:language>de-DE</dc:language>
  <cp:lastModifiedBy>Martin Baumann</cp:lastModifiedBy>
  <dcterms:modified xsi:type="dcterms:W3CDTF">2021-03-08T20:41:03Z</dcterms:modified>
  <cp:revision>2</cp:revision>
  <dc:subject/>
  <dc:title/>
</cp:coreProperties>
</file>